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основная общеобразовательная школа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МБОУ -ООШ </w:t>
      </w:r>
    </w:p>
    <w:p>
      <w:pPr>
        <w:spacing w:before="2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Тузикова А.В.</w:t>
      </w:r>
    </w:p>
    <w:p>
      <w:pPr>
        <w:spacing w:before="2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«___»____________2020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СОГЛАСОВАНО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Зам. директора по УВР</w:t>
      </w: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_____________/_______________</w:t>
      </w: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«___»____________2020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Рабочая учебная программа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внеурочной деятельности.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Пионербол 5-6 класс.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Составил: Марков Ф.А.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Настоящая рабочая программа по внеурочной деятельность учащихся по предмету физической культуре (пионербол) для 5-6-х классов составлена на основе: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Закона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РФ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1887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17.12.2010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рабочая программа внеурочной деятельности разработана для учащихся  общеобразовательной  школы и направлена на реализацию спортивно-оздоровительного направления. Данная  рабочая программа рассчитана  на 34  учебных часа (занятий) из расчета 1ч в неделю.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реализуется  на занятии, которое проводится один раз в неделю.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реализации рабочей программы: 1 учебный год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основе принципов  создания программы  лежит концепция  личностного и деятельностного подходов, оптимизации и интенсификации учебно-воспитательного процесса.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 физической культуре, направлена на: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реализацию учебного материала в соответствии с возрастными особенностями учащихся, материально - технической оснащенностью учебного процесса (спортивный зал, спортивная  пришкольная площадка),  региональными климатическими условиями и видом учебного учреждения (поселковая  школа).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 дидактических правил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известного к неизвестному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простого к сложному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ориентирующих выбор,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рабочей  программы по спортивно-оздоровительному направлению является формирование у учащихся пятых классов  основ здорового образа жизни, развитие творческой самостоятельности посредством освоения двигательной деятельности, что соответствует цели физического воспитания учащихся по базовому компоненту. Реализация данной цели связана с решением следующих образовательных задач: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здоровья, улучшение осанки, профилактику плоскостопия; содействие гармоническому физическому развитию, выработку устойчивости к неблагоприятным условиям внешней среды;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школой движений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основу структуры   положена программа, рекомендованная Департаментом образования г. Москвы. Автор доктор педагогических наук В.И. Лях.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Личностные, метапредметные и предметные результаты освоения конкретного учебного предмета, курса: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здоровья, содействие гармоническому физическому развитию;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двигательных (кондиционных и координационных) способностей;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необходимых знаний в области физической культуры и спорта;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нравственных и волевых качеств, развитие психических процессов и свойств личности. 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ценностных ориентации на физическое и духовное совершенствование личности, 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учащихся потребностей и мотивов к систематическим занятиям физическими упражнениями, воспитание моральных и волевых качеств, 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гуманистических отношений, приобретение опыта общения.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учебного предмета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 программы разбит на три раздела: основы знаний, специальная физическая подготовка и технико-тактические приемы.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Основы знаний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о технике и тактике игры, предупреждение травматизма;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положения правил игры в пионербол. Нарушения, жесты судей, правила соревнований.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Специальная физическая подготовка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Упражнения для развития навыков быстроты ответных действий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По сигналу бег на 5, 10, 15 м из исходного положения: сидя, лежа на спине, на животе. Перемещения приставными шагами. Бег с остановками и изменением направления, челночный бег. Ускорения, повороты в беге. Имитация подачи, нападающих бросков, блока, передачи мяча. Подвижные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 и ночь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Вызов номера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Попробуй унеси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Упражнения для развития качеств при приеме и передачи мяча.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Сгибание и разгибание рук в лучезапястных суставах, круговые вращения кистями, сжимание и разжимание пальцев рук. Опираясь о стену пальцами, отталкиваться. Упор лежа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циркуль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руках, носки ног на месте. Передвижение на руках. Броски набивного мяча. Передачи баскетбольного мяча, волейбольного на дальность в парах, над собой, в стенку.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Упражнения для развития качеств, необходимых при выполнении подачи мяча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Круговые вращения руками в плечевых суставах с большой амплитудой и максимальной быстротой. Броски из-за головы с максимальным прогибанием. Броски мяча через сетку на точность зоны.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Упражнения для развития качеств, необходимых при выполнении нападающих бросков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Броски набивного мяча из-за головы двумя руками с активным движением кистей, стоя на месте и в прыжке. Метание теннисного мяча правой и левой рукой в цель на стене или на полу. С места, с разбега, в прыжке, после поворота.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Упражнения для развития качеств, необходимых при блокировании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Прыжки с подниманием рук вверх: с места, после перемещения, после поворотов. Упражнения у сетки в парах с нападающим и блокирующим. Блок одиночный, двойной.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Упражнения для развития качеств, необходимых при технике защиты. Перемещения и стойки. Бег, ходьба, притавной шаг вперед, в стороны, остановки, выпады, скачки. Упражнения с мячом. Прием мяча на месте и после перемещения. В падении.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Технико-тактические приемы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Подача мяча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техника выполнения подачи;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мяча;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подача мяча по зонам, управление подачей.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Передачи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 внутри команды;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 через сетку;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 с места и после двух шагов в прыжке.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Нападающий бросок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техника выполнения нападающего броска;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Нападающие броски с разных зон.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Блокирование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с техникой постановки одиночного и группового блока.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Комбинированные упражнения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подача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подача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передача;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нападающий бросок;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нападающий бросок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блок.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Учебно-тренировочные игры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отработка навыков взаимодействия игроков на площадке;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отработка индивидуальных действий игроков;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отработка групповых действий игроков (страховка игрока, слабо принимающего подачу).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Судейство игр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отработка навыков судейства школьных соревнований.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каждом занятии осуществляется общая физическая подготовка учащихся, направленная на развитие основных двигательных качеств и координационных способностей обучающихся.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Распределение учебных часов по разделам программы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78"/>
        <w:gridCol w:w="5958"/>
        <w:gridCol w:w="3469"/>
      </w:tblGrid>
      <w:tr>
        <w:trPr>
          <w:trHeight w:val="1" w:hRule="atLeast"/>
          <w:jc w:val="left"/>
        </w:trPr>
        <w:tc>
          <w:tcPr>
            <w:tcW w:w="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Раздел, тема</w:t>
            </w:r>
          </w:p>
        </w:tc>
        <w:tc>
          <w:tcPr>
            <w:tcW w:w="3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Пионербол</w:t>
            </w:r>
          </w:p>
        </w:tc>
        <w:tc>
          <w:tcPr>
            <w:tcW w:w="3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</w:tr>
      <w:tr>
        <w:trPr>
          <w:trHeight w:val="1" w:hRule="atLeast"/>
          <w:jc w:val="left"/>
        </w:trPr>
        <w:tc>
          <w:tcPr>
            <w:tcW w:w="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часов</w:t>
            </w:r>
          </w:p>
        </w:tc>
        <w:tc>
          <w:tcPr>
            <w:tcW w:w="3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Учебно-методический комплекс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Комплексная программа физического воспитания учащихся 1-11 классов (ФГОС) авторы: В.И. Лях. А.А. Зданевич. М. Просвещение. 2012.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Внеурочная деятельность учащихся (ФГОС) авторы: Г.А. Колодницкий, В. С. Кузнецов, М.В. Маслов. М. 2011.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Григорьев Д.В. Внеурочная деятельность школьников. Методический конструктор. М. Просвещение, 2010.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Игры на воздухе/ Составитель Т. Барышникова: Кристалл, КОРОНА, 1998г.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Пионербол - игра для всех возрастов: Методика обучения / Симонова О.В.  // Спорт в школе. - 2000. - N 41-42. - С. 5,17.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Спортивные игры; Учеб. для студентов пед. ин-тов по спец.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2114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Физ. воспитание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В.Д. Ковалева.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1988.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часы досуга. Составитель И. Н. Крайнева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СПб: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Кристалл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1996.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Описание материально-технического обеспечения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образовательного процесса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57"/>
        <w:gridCol w:w="798"/>
        <w:gridCol w:w="855"/>
        <w:gridCol w:w="919"/>
        <w:gridCol w:w="4694"/>
        <w:gridCol w:w="989"/>
        <w:gridCol w:w="1064"/>
        <w:gridCol w:w="1143"/>
        <w:gridCol w:w="1700"/>
        <w:gridCol w:w="1229"/>
        <w:gridCol w:w="1322"/>
        <w:gridCol w:w="1421"/>
        <w:gridCol w:w="3174"/>
      </w:tblGrid>
      <w:tr>
        <w:trPr>
          <w:trHeight w:val="1" w:hRule="atLeast"/>
          <w:jc w:val="left"/>
        </w:trPr>
        <w:tc>
          <w:tcPr>
            <w:tcW w:w="557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9319" w:type="dxa"/>
            <w:gridSpan w:val="6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объектов и средств материально-технического оснащения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Необходимое количество</w:t>
            </w:r>
          </w:p>
        </w:tc>
        <w:tc>
          <w:tcPr>
            <w:tcW w:w="4595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vMerge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19" w:type="dxa"/>
            <w:gridSpan w:val="6"/>
            <w:vMerge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5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308" w:type="dxa"/>
            <w:gridSpan w:val="1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Библиотечный фонд (книгопечатная продукция)</w:t>
            </w:r>
          </w:p>
        </w:tc>
      </w:tr>
      <w:tr>
        <w:trPr>
          <w:trHeight w:val="1440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Стандарт начального общего образования по физической культуре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Стандарт по физической культуре, примерные программы, авторские рабочие программы входят в состав обязательного программно- методического обеспечения кабинета по физической культуре </w:t>
            </w:r>
          </w:p>
        </w:tc>
      </w:tr>
      <w:tr>
        <w:trPr>
          <w:trHeight w:val="1125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Пособие для учителей и методистов: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В.С. Кузнецов, Г.А. Колодицкий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Внеурочная деятельность учащихся. Пионербол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изд.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Просвещение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2013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5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Пионербол - игра для всех возрастов: Методика обучения / Симонова О.В.  // Спорт в школе. - 2000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5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Методические издания по физической культуре для учителей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Методические пособия и рекомендации, тестовые контроли</w:t>
            </w:r>
          </w:p>
        </w:tc>
      </w:tr>
      <w:tr>
        <w:trPr>
          <w:trHeight w:val="360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Демонстрационные учебные пособия</w:t>
            </w:r>
          </w:p>
        </w:tc>
        <w:tc>
          <w:tcPr>
            <w:tcW w:w="5394" w:type="dxa"/>
            <w:gridSpan w:val="4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 по стандартам физического развития и физической подготовленности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Плакаты методические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средства обучения</w:t>
            </w:r>
          </w:p>
        </w:tc>
        <w:tc>
          <w:tcPr>
            <w:tcW w:w="5394" w:type="dxa"/>
            <w:gridSpan w:val="4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Мультимедийный компьютер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10462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Принтер </w:t>
            </w:r>
          </w:p>
        </w:tc>
        <w:tc>
          <w:tcPr>
            <w:tcW w:w="5672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31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10462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Копировальный аппарат</w:t>
            </w:r>
          </w:p>
        </w:tc>
        <w:tc>
          <w:tcPr>
            <w:tcW w:w="5672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31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9308" w:type="dxa"/>
            <w:gridSpan w:val="1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Учебно-практическое и учебно-лабораторное оборудование</w:t>
            </w:r>
          </w:p>
        </w:tc>
      </w:tr>
      <w:tr>
        <w:trPr>
          <w:trHeight w:val="420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Стенка гимнастическая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Скамейка гимнастическая жёсткая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Коврик гимнастический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Маты гимнастические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 малый (теннисный)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4.6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Скакалка гимнастическая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4.7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Палка гимнастическая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4.8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Обруч гимнастический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4.9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Секундомер 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4.10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Сетка для переноса мячей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4.11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Мячи 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4.12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Фишки разметочные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4.13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Рулетка измерительная (50м)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4.13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 стоек с волейбольной сеткой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5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4.15</w:t>
            </w:r>
          </w:p>
        </w:tc>
        <w:tc>
          <w:tcPr>
            <w:tcW w:w="9319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Мячи волейбольные</w:t>
            </w:r>
          </w:p>
        </w:tc>
        <w:tc>
          <w:tcPr>
            <w:tcW w:w="53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45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312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4.16</w:t>
            </w:r>
          </w:p>
        </w:tc>
        <w:tc>
          <w:tcPr>
            <w:tcW w:w="789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Жилетки игровые </w:t>
            </w:r>
          </w:p>
        </w:tc>
        <w:tc>
          <w:tcPr>
            <w:tcW w:w="5672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31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221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4.17</w:t>
            </w:r>
          </w:p>
        </w:tc>
        <w:tc>
          <w:tcPr>
            <w:tcW w:w="660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Насос ручной для накачивания мячей</w:t>
            </w:r>
          </w:p>
        </w:tc>
        <w:tc>
          <w:tcPr>
            <w:tcW w:w="5136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591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19865" w:type="dxa"/>
            <w:gridSpan w:val="1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первой помощи</w:t>
            </w:r>
          </w:p>
        </w:tc>
      </w:tr>
      <w:tr>
        <w:trPr>
          <w:trHeight w:val="300" w:hRule="auto"/>
          <w:jc w:val="left"/>
        </w:trPr>
        <w:tc>
          <w:tcPr>
            <w:tcW w:w="221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60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Аптечка медицинская</w:t>
            </w:r>
          </w:p>
        </w:tc>
        <w:tc>
          <w:tcPr>
            <w:tcW w:w="5136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591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135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46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залы (кабинеты)</w:t>
            </w:r>
          </w:p>
        </w:tc>
        <w:tc>
          <w:tcPr>
            <w:tcW w:w="4896" w:type="dxa"/>
            <w:gridSpan w:val="4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6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1355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6.1</w:t>
            </w:r>
          </w:p>
        </w:tc>
        <w:tc>
          <w:tcPr>
            <w:tcW w:w="6468" w:type="dxa"/>
            <w:gridSpan w:val="3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 большой игровой</w:t>
            </w:r>
          </w:p>
        </w:tc>
        <w:tc>
          <w:tcPr>
            <w:tcW w:w="4896" w:type="dxa"/>
            <w:gridSpan w:val="4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6" w:type="dxa"/>
            <w:gridSpan w:val="4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помещением для хранения инвентаря, включающее в себя 2 рабочих стола, 2 стула, стеллажи и ящики для инвентаря.</w:t>
            </w:r>
          </w:p>
        </w:tc>
      </w:tr>
      <w:tr>
        <w:trPr>
          <w:trHeight w:val="240" w:hRule="auto"/>
          <w:jc w:val="left"/>
        </w:trPr>
        <w:tc>
          <w:tcPr>
            <w:tcW w:w="135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6.4</w:t>
            </w:r>
          </w:p>
        </w:tc>
        <w:tc>
          <w:tcPr>
            <w:tcW w:w="646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Помещение для хранения инвентаря и оборудования; </w:t>
            </w:r>
          </w:p>
        </w:tc>
        <w:tc>
          <w:tcPr>
            <w:tcW w:w="4896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6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35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6.5</w:t>
            </w:r>
          </w:p>
        </w:tc>
        <w:tc>
          <w:tcPr>
            <w:tcW w:w="646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Раздевалки для мальчиков и девочек</w:t>
            </w:r>
          </w:p>
        </w:tc>
        <w:tc>
          <w:tcPr>
            <w:tcW w:w="4896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6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Планируемые результаты изучения учебного предмета, курса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 универсальные учебные действия: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получит возможность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формирования следующих личностных УУД: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установка на здоровый образ жизни;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ориентация в нравственном содержании и смысле как собственных поступков, так и поступков окружающих людей в игровой деятельности;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эмпатия как понимание чувств других людей и сопереживание им в процессе знакомства с играми на развитие сенсорной чувствительности;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основных моральных норм на занятиях спортивными играми и ориентации на их выполнение.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Регулятивные универсальные учебные действия: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получит возможность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формирования следующих регулятивных УУД: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места занятий физическими упражнениями и играми в сотрудничестве с учителем;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правила поведения и предупреждения травматизма во время занятий;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воспринимать предложения и оценку учителя, товарищей, родителей и других людей во время соревнований, индивидуальных и групповых заданий;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оценивать правильность выполнения действия;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воспринимать предложения и оценку учителя, товарищей, родителей и других людей;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проявлять инициативу в творческом сотрудничестве при составлении комплексов упражнений, игровых ситуаций;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и проводить игры на переменах, утреннюю зарядку;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адекватно оценивать правильность выполнения упражнений, заданий учителя и вносить коррективы в исполнение по ходу реализации и после.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Познавательные универсальные учебные действия: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получит возможность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формирования следующих познавательных УУД: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ориентироваться в понятиях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здоровый образ 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характеризовать значение занятий по оздоровлению, влиянию спортивных игр на самочувствие;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владеть понятиями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Техника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Тактика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правила игры;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владеть основными техническими приемами;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 полученные знания в игре и организации самостоятельных занятий пионерболом;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первичные навыки судейства;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 связь занятий пионерболом с досуговой и урочной деятельностью;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характеризовать роль и значение занятий с оздоровительной направленностью в режиме труда и отдыха;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поиск информации о здоровом образе жизни, спортивных играх.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Коммуникативные универсальные учебные действия: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получит возможность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формирования следующих коммуникативных УУД: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учитывать разные мнения и стремиться к координации различных позиций в сотрудничестве;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договариваться и приходить к общему решению в работе командной игры, по группам, микрогруппам, парам;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контролировать действия партнёра в парных упражнениях;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взаимный контроль и оказывать помощь при проведении диагностики;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задавать вопросы, необходимые для выполнения заданий творческого характера в составлении комплексов упражнений индивидуально и в сотрудничестве с партнёром.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Воспитательные результаты распределены по трём уровням.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Первый уровень результатов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приобретения учениками знаний о здоровом питании, полезных продуктах; вредных привычках; об общих и индивидуальных основах личной гигиены, о правилах использования закаливающих процедур, профилактике нарушения осанки; причинах травматизма и правилах его предупреждения;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Второй уровень результатов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понимания о способах и особенностях движения и передвижения человека; о системе дыхания, работе мышц при выполнении физических упражнений, о способах простейшего контроля за деятельностью этих систем;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Третий уровень результатов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опыта в составлении и правильном выполнении комплекса физических упражнений на развитие координации, на формирование правильной осанки; в организации и проведении подвижных игр; уметь взаимодействовать с одноклассниками в процессе занятий.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прохождения программного материала к концу изучения курса обучающиеся должны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знать: </w:t>
      </w:r>
    </w:p>
    <w:p>
      <w:pPr>
        <w:numPr>
          <w:ilvl w:val="0"/>
          <w:numId w:val="20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понятия о технике и тактике игры; </w:t>
      </w:r>
    </w:p>
    <w:p>
      <w:pPr>
        <w:numPr>
          <w:ilvl w:val="0"/>
          <w:numId w:val="20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предупреждение травматизма; </w:t>
      </w:r>
    </w:p>
    <w:p>
      <w:pPr>
        <w:numPr>
          <w:ilvl w:val="0"/>
          <w:numId w:val="20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положения правил игры в пионербол; </w:t>
      </w:r>
    </w:p>
    <w:p>
      <w:pPr>
        <w:numPr>
          <w:ilvl w:val="0"/>
          <w:numId w:val="20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нарушения, жесты судей, правила соревнований.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 уметь: </w:t>
      </w:r>
    </w:p>
    <w:p>
      <w:pPr>
        <w:numPr>
          <w:ilvl w:val="0"/>
          <w:numId w:val="20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техника выполнения подачи; </w:t>
      </w:r>
    </w:p>
    <w:p>
      <w:pPr>
        <w:numPr>
          <w:ilvl w:val="0"/>
          <w:numId w:val="20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мяча; </w:t>
      </w:r>
    </w:p>
    <w:p>
      <w:pPr>
        <w:numPr>
          <w:ilvl w:val="0"/>
          <w:numId w:val="20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подача мяча по зонам, управление подачей; </w:t>
      </w:r>
    </w:p>
    <w:p>
      <w:pPr>
        <w:numPr>
          <w:ilvl w:val="0"/>
          <w:numId w:val="20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 внутри команды; </w:t>
      </w:r>
    </w:p>
    <w:p>
      <w:pPr>
        <w:numPr>
          <w:ilvl w:val="0"/>
          <w:numId w:val="20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 через сетку; </w:t>
      </w:r>
    </w:p>
    <w:p>
      <w:pPr>
        <w:numPr>
          <w:ilvl w:val="0"/>
          <w:numId w:val="20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 с места и после 2-х шагов в прыжке; </w:t>
      </w:r>
    </w:p>
    <w:p>
      <w:pPr>
        <w:numPr>
          <w:ilvl w:val="0"/>
          <w:numId w:val="20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техника выполнения нападающего броска; </w:t>
      </w:r>
    </w:p>
    <w:p>
      <w:pPr>
        <w:numPr>
          <w:ilvl w:val="0"/>
          <w:numId w:val="20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нападающий бросок с разных зон;</w:t>
      </w:r>
    </w:p>
    <w:p>
      <w:pPr>
        <w:numPr>
          <w:ilvl w:val="0"/>
          <w:numId w:val="20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с техникой постановки одиночного и группового блока;</w:t>
      </w:r>
    </w:p>
    <w:p>
      <w:pPr>
        <w:numPr>
          <w:ilvl w:val="0"/>
          <w:numId w:val="20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комбинированные упражнения;</w:t>
      </w:r>
    </w:p>
    <w:p>
      <w:pPr>
        <w:numPr>
          <w:ilvl w:val="0"/>
          <w:numId w:val="20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отработка навыков взаимодействия игроков на площадке;</w:t>
      </w:r>
    </w:p>
    <w:p>
      <w:pPr>
        <w:numPr>
          <w:ilvl w:val="0"/>
          <w:numId w:val="20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отработка индивидуальных действий игроков; </w:t>
      </w:r>
    </w:p>
    <w:p>
      <w:pPr>
        <w:numPr>
          <w:ilvl w:val="0"/>
          <w:numId w:val="20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отработка групповых действий игроков (страховка игрока, слабо принимающего подачу); </w:t>
      </w:r>
    </w:p>
    <w:p>
      <w:pPr>
        <w:numPr>
          <w:ilvl w:val="0"/>
          <w:numId w:val="20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отработка навыков судейства школьных соревнований.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Электронные образовательные ресурсы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Образовательные сайты для учителей физической культуры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http://metodsovet.su/dir/fiz_kultura/9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"Я иду на урок физкультуры"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http://spo.1september.ru/urok/</w:t>
        </w:r>
      </w:hyperlink>
    </w:p>
    <w:p>
      <w:pPr>
        <w:numPr>
          <w:ilvl w:val="0"/>
          <w:numId w:val="2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http://www.fizkult-ura.ru/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3"/>
        </w:numPr>
        <w:tabs>
          <w:tab w:val="left" w:pos="720" w:leader="none"/>
        </w:tabs>
        <w:spacing w:before="100" w:after="100" w:line="240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 внеурочной деятельности учащихся по предмету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Пионербол.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5-6 класса.</w:t>
      </w:r>
    </w:p>
    <w:tbl>
      <w:tblPr/>
      <w:tblGrid>
        <w:gridCol w:w="410"/>
        <w:gridCol w:w="316"/>
        <w:gridCol w:w="901"/>
        <w:gridCol w:w="282"/>
        <w:gridCol w:w="11821"/>
        <w:gridCol w:w="2244"/>
        <w:gridCol w:w="747"/>
      </w:tblGrid>
      <w:tr>
        <w:trPr>
          <w:trHeight w:val="1" w:hRule="atLeast"/>
          <w:jc w:val="left"/>
        </w:trPr>
        <w:tc>
          <w:tcPr>
            <w:tcW w:w="41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</w:t>
            </w:r>
          </w:p>
        </w:tc>
        <w:tc>
          <w:tcPr>
            <w:tcW w:w="31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урока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1182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224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УУД, развиваемые на уроке</w:t>
            </w:r>
          </w:p>
        </w:tc>
        <w:tc>
          <w:tcPr>
            <w:tcW w:w="74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ЭОР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57" w:type="dxa"/>
              <w:right w:w="5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57" w:type="dxa"/>
              <w:right w:w="5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57" w:type="dxa"/>
              <w:right w:w="5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57" w:type="dxa"/>
              <w:right w:w="5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</w:p>
        </w:tc>
        <w:tc>
          <w:tcPr>
            <w:tcW w:w="118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57" w:type="dxa"/>
              <w:right w:w="5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57" w:type="dxa"/>
              <w:right w:w="5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57" w:type="dxa"/>
              <w:right w:w="5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ТБ при проведении игры. Предупреждение травматизма. Правил игры в пионербол. Разметка площадки. Стойка игрока. Передвижение игроков по площадке. Силовые упражнения для рук, ног, туловища. </w:t>
            </w:r>
          </w:p>
        </w:tc>
        <w:tc>
          <w:tcPr>
            <w:tcW w:w="224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Предметные: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Применять правила ТБ на внеурочной деятельности по пионерболу.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правила игры в пионербол.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правила различных подвижных игр.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Метапредметные: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понимание и принятие цели включаться в творческую деятельность под руководством учителя.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Регулятивные: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учителем. Адекватно понимать оценку взрослого и сверстника, сохранять заданную цель.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задавать вопросы; обеспечивать бесконфликтную совместную работу, слушать и слышать друг друга; с достаточной полнотой и точностью выражать свои мысли в соответствии с задачами и условиями коммуникации; формулировать собственное мнение; договариваться и приходить к общему решению в совместной деятельности.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Личностные: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Развитие мотивов учебной деятельности и осознание личностного смысла учения, формирование установки на безопасный образ жизни,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Подача мяча. Прием мяча после подачи. Передача мяча в парах на месте, в движении. Специальные беговые упражнения с ловлей мяча. Перемещение приставным шагом.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Подача мяча. Прием мяча после подачи. Броски мяча из-за головы двумя руками в парах, тройках.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Беговые упражнения. Развитие двигательных качеств.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Приём мяча после перемещения. Бег с остановками и изменением направления. Подача мяча. Прием мяча после подачи. Броски мяча из-за головы двумя руками в парах, тройках.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426" w:leader="none"/>
                <w:tab w:val="left" w:pos="4828" w:leader="none"/>
              </w:tabs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игрока после приема мяча. Упражнения на координацию. Подача мяча. Прием мяча после подачи. Броски мяча из-за головы двумя руками в парах, тройках.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Подача мяча. Прием мяча после подачи. Броски мяча из-за головы двумя руками в парах, тройках.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Блокирование. ОРУ. Беговые упражнения. Развитие двигательных качеств.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Подача мяча. Прием мяча после подачи. Передачи мяча в парах.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Блокирование. ОРУ. Беговые упражнения. Развитие двигательных качеств.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Подача мяча. Прием мяча после подачи. Передачи мяча в парах.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Блокирование. ОРУ. Беговые упражнения.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нападающему броску. Развитие двигательных качеств.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Подача мяча. Прием мяча после подачи. Передачи мяча в парах.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Блокирование. ОРУ. Беговые упражнения.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Нападающий броск. Развитие двигательных качеств.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Нападающий бросок через сетку с места и после двух шагов в прыжке. Подача мяча. Прием мяча после подачи. Передачи мяча в парах.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Блокирование. Беговые упражнения. Развитие двигательных качеств.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Нападающий бросок с первой линии. Подача мяча. Прием мяча после подачи. Передачи мяча в парах.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Блокирование. Развитие двигательных качеств.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Нападающий бросок со второй линии. Подача мяча. Прием мяча после подачи. Передачи мяча в парах.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Блокирование. Развитие двигательных качеств.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Блокирование нападающего броска. Прыжки с подниманием рук вверх с места. Подача мяча. Прием мяча после подачи. Передачи мяча в парах.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Блокирование. Развитие двигательных качеств.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у сетки в парах с нападающим и блокирующим. Одиночный и двойной блок. Прыжки у сетки. Подача мяча. Прием мяча после подачи. Передачи мяча в парах.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Силовые упражнения для рук, ног, туловища.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Приём подачи, передача к сетке. Взаимодействие игроков. Упражнения у сетки в парах с нападающим и блокирующим. Одиночный и двойной блок. Прыжки у сетки. Подача мяча. Прием мяча после подачи.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приему мяча от сетки. Контроль техники нападающего броска со второй линии. Подача мяча. Прием мяча после подачи. Передачи мяча в парах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навыков командных действий. Прием мяча от сетки. Подача мяча. Прием мяча после подачи. Передачи мяча в парах.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двигательных качеств.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Подачи мяча по зонам. Прием мяча от сетки. Прием мяча после подачи. Передачи мяча в парах.Силовые упражнения для рук, ног, туловища. Развитие двигательных качеств.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Групповые тактические действия. Страховка игрока слабо принимающего подачу. Подача мяча. Прием мяча после подачи. Передачи мяча в парах.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Групповые тактические действия. Страховка игрока слабо принимающего подачу. Подача мяча. Прием мяча после подачи. Развитие двигательных качеств.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блокирования нападающего броска. Подача мяча. Прием мяча после подачи. Силовые упражнения для рук, ног, туловища. Развитие двигательных качеств.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с индивидуальными заданиями. Подача мяча. Прием мяча после подачи. Силовые упражнения для рук, ног, туловища.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Нападающий бросок с первой линии. Подача мяча. Прием мяча после подачи. Передачи мяча в парах, тройках, кругу.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Специальные беговые упражнения.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командных тактических действий в игре. Передачи мяча в парах.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ОРУ. Развитие двигательных качеств.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командных тактических действий в игре. Подача мяча. Прием мяча после подачи. Специальные беговые упражнения. Развитие двигательных качеств.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с самостоятельным судейством. Закрепление командных тактических действий в игре. Подача мяча. Прием мяча после подачи. Специальные беговые упражнения. Тренировочная игра в пионербол. Силовые упражнения.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с самостоятельным судейством. Закрепление командных тактических действий в игре. Развитие двигательных качеств. Тренировочная игра в пионербол. Силовые упражнения.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с самостоятельным судейством. Закрепление командных тактических действий в игре. Подача мяча. Специальные беговые упражнения. Тренировочная игра в пионербол. Силовые упражнения.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435" w:hRule="auto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с самостоятельным судейством. Закрепление командных тактических действий в игре. Подача мяча. Специальные беговые упражнения. Тренировочная игра в пионербол. Силовые упражнения.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с самостоятельным судейством. Закрепление командных тактических действий в игре. Подача мяча. Специальные беговые упражнения. Тренировочная игра в пионербол. Силовые упражнения.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с самостоятельным судейством. Закрепление командных тактических действий в игре. Подача мяча. Специальные беговые упражнения. Тренировочная игра в пионербол. Силовые упражнения.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по правилам соревнований. Закрепление командных тактических действий в игре. Подача мяча. Прием мяча после подачи. Развитие двигательных качеств.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по правилам соревнований. Закрепление командных тактических действий в игре. Подача мяча. Прием мяча после подачи. Развитие двигательных качеств.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3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9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</w:tc>
        <w:tc>
          <w:tcPr>
            <w:tcW w:w="2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по правилам соревнований. Закрепление командных тактических действий в игре. Подача мяча. Прием мяча после подачи. Развитие двигательных качеств. Тренировочная игра в пионербол.</w:t>
            </w:r>
          </w:p>
        </w:tc>
        <w:tc>
          <w:tcPr>
            <w:tcW w:w="22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12">
    <w:abstractNumId w:val="84"/>
  </w:num>
  <w:num w:numId="14">
    <w:abstractNumId w:val="78"/>
  </w:num>
  <w:num w:numId="16">
    <w:abstractNumId w:val="72"/>
  </w:num>
  <w:num w:numId="18">
    <w:abstractNumId w:val="66"/>
  </w:num>
  <w:num w:numId="20">
    <w:abstractNumId w:val="60"/>
  </w:num>
  <w:num w:numId="35">
    <w:abstractNumId w:val="54"/>
  </w:num>
  <w:num w:numId="37">
    <w:abstractNumId w:val="48"/>
  </w:num>
  <w:num w:numId="198">
    <w:abstractNumId w:val="42"/>
  </w:num>
  <w:num w:numId="200">
    <w:abstractNumId w:val="36"/>
  </w:num>
  <w:num w:numId="202">
    <w:abstractNumId w:val="30"/>
  </w:num>
  <w:num w:numId="204">
    <w:abstractNumId w:val="24"/>
  </w:num>
  <w:num w:numId="206">
    <w:abstractNumId w:val="18"/>
  </w:num>
  <w:num w:numId="208">
    <w:abstractNumId w:val="12"/>
  </w:num>
  <w:num w:numId="210">
    <w:abstractNumId w:val="6"/>
  </w:num>
  <w:num w:numId="2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spo.1september.ru/urok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metodsovet.su/dir/fiz_kultura/9" Id="docRId0" Type="http://schemas.openxmlformats.org/officeDocument/2006/relationships/hyperlink" /><Relationship TargetMode="External" Target="http://www.fizkult-ura.ru/" Id="docRId2" Type="http://schemas.openxmlformats.org/officeDocument/2006/relationships/hyperlink" /><Relationship Target="styles.xml" Id="docRId4" Type="http://schemas.openxmlformats.org/officeDocument/2006/relationships/styles" /></Relationships>
</file>