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основная общеобразовательная школа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УТВЕРЖДАЮ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МБОУ -ООШ </w:t>
      </w:r>
    </w:p>
    <w:p>
      <w:pPr>
        <w:spacing w:before="20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Тузикова А.В.</w:t>
      </w:r>
    </w:p>
    <w:p>
      <w:pPr>
        <w:spacing w:before="20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«___»____________2020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СОГЛАСОВАНО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Зам. директора по УВР</w:t>
      </w:r>
    </w:p>
    <w:p>
      <w:pPr>
        <w:spacing w:before="2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_____________/_______________</w:t>
      </w:r>
    </w:p>
    <w:p>
      <w:pPr>
        <w:spacing w:before="2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«___»____________2020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Рабочая учебная программа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внеурочной деятельности.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Пионербол 5-6 класс.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Составил: Марков Ф.А.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2020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записка.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Настоящая рабочая программа по внеурочной деятельность учащихся по предмету физической культуре (пионербол) для 5-6-х классов составлена на основе: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Закона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РФ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1887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17.12.2010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рабочая программа внеурочной деятельности разработана для учащихся  общеобразовательной  школы и направлена на реализацию спортивно-оздоровительного направления. Данная  рабочая программа рассчитана  на 34  учебных часа (занятий) из расчета 1ч в неделю.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реализуется  на занятии, которое проводится один раз в неделю.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Сроки реализации рабочей программы: 1 учебный год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основе принципов  создания программы  лежит концепция  личностного и деятельностного подходов, оптимизации и интенсификации учебно-воспитательного процесса.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по физической культуре, направлена на: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реализацию учебного материала в соответствии с возрастными особенностями учащихся, материально - технической оснащенностью учебного процесса (спортивный зал, спортивная  пришкольная площадка),  региональными климатическими условиями и видом учебного учреждения (поселковая  школа).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соблюдение дидактических правил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известного к неизвестному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простого к сложному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ориентирующих выбор,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рабочей  программы по спортивно-оздоровительному направлению является формирование у учащихся пятых классов  основ здорового образа жизни, развитие творческой самостоятельности посредством освоения двигательной деятельности, что соответствует цели физического воспитания учащихся по базовому компоненту. Реализация данной цели связана с решением следующих образовательных задач: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укрепление здоровья, улучшение осанки, профилактику плоскостопия; содействие гармоническому физическому развитию, выработку устойчивости к неблагоприятным условиям внешней среды;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школой движений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основу структуры   положена программа, рекомендованная Департаментом образования г. Москвы. Автор доктор педагогических наук В.И. Лях.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Личностные, метапредметные и предметные результаты освоения конкретного учебного предмета, курса: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укрепление здоровья, содействие гармоническому физическому развитию;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двигательных (кондиционных и координационных) способностей;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приобретение необходимых знаний в области физической культуры и спорта;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нравственных и волевых качеств, развитие психических процессов и свойств личности. 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ценностных ориентации на физическое и духовное совершенствование личности, 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у учащихся потребностей и мотивов к систематическим занятиям физическими упражнениями, воспитание моральных и волевых качеств, 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гуманистических отношений, приобретение опыта общения.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Содержание учебного предмета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Материал программы разбит на три раздела: основы знаний, специальная физическая подготовка и технико-тактические приемы.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Основы знаний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понятие о технике и тактике игры, предупреждение травматизма;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положения правил игры в пионербол. Нарушения, жесты судей, правила соревнований.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Специальная физическая подготовка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Упражнения для развития навыков быстроты ответных действий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По сигналу бег на 5, 10, 15 м из исходного положения: сидя, лежа на спине, на животе. Перемещения приставными шагами. Бег с остановками и изменением направления, челночный бег. Ускорения, повороты в беге. Имитация подачи, нападающих бросков, блока, передачи мяча. Подвижные игры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 и ночь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Вызов номера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Попробуй унеси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Упражнения для развития качеств при приеме и передачи мяча.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Сгибание и разгибание рук в лучезапястных суставах, круговые вращения кистями, сжимание и разжимание пальцев рук. Опираясь о стену пальцами, отталкиваться. Упор лежа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циркуль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руках, носки ног на месте. Передвижение на руках. Броски набивного мяча. Передачи баскетбольного мяча, волейбольного на дальность в парах, над собой, в стенку.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Упражнения для развития качеств, необходимых при выполнении подачи мяча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Круговые вращения руками в плечевых суставах с большой амплитудой и максимальной быстротой. Броски из-за головы с максимальным прогибанием. Броски мяча через сетку на точность зоны.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Упражнения для развития качеств, необходимых при выполнении нападающих бросков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Броски набивного мяча из-за головы двумя руками с активным движением кистей, стоя на месте и в прыжке. Метание теннисного мяча правой и левой рукой в цель на стене или на полу. С места, с разбега, в прыжке, после поворота.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Упражнения для развития качеств, необходимых при блокировании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Прыжки с подниманием рук вверх: с места, после перемещения, после поворотов. Упражнения у сетки в парах с нападающим и блокирующим. Блок одиночный, двойной.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Упражнения для развития качеств, необходимых при технике защиты. Перемещения и стойки. Бег, ходьба, притавной шаг вперед, в стороны, остановки, выпады, скачки. Упражнения с мячом. Прием мяча на месте и после перемещения. В падении.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Технико-тактические приемы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Подача мяча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техника выполнения подачи;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мяча;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подача мяча по зонам, управление подачей.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Передачи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передачи внутри команды;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передачи через сетку;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передачи с места и после двух шагов в прыжке.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Нападающий бросок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техника выполнения нападающего броска;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Нападающие броски с разных зон.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Блокирование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с техникой постановки одиночного и группового блока.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Комбинированные упражнения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подача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подача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передача;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передача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нападающий бросок;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нападающий бросок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блок.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Учебно-тренировочные игры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отработка навыков взаимодействия игроков на площадке;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отработка индивидуальных действий игроков;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отработка групповых действий игроков (страховка игрока, слабо принимающего подачу).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Судейство игр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отработка навыков судейства школьных соревнований.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каждом занятии осуществляется общая физическая подготовка учащихся, направленная на развитие основных двигательных качеств и координационных способностей обучающихся.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Распределение учебных часов по разделам программы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78"/>
        <w:gridCol w:w="5958"/>
        <w:gridCol w:w="3469"/>
      </w:tblGrid>
      <w:tr>
        <w:trPr>
          <w:trHeight w:val="1" w:hRule="atLeast"/>
          <w:jc w:val="left"/>
        </w:trPr>
        <w:tc>
          <w:tcPr>
            <w:tcW w:w="5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59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Раздел, тема</w:t>
            </w:r>
          </w:p>
        </w:tc>
        <w:tc>
          <w:tcPr>
            <w:tcW w:w="346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</w:tr>
      <w:tr>
        <w:trPr>
          <w:trHeight w:val="1" w:hRule="atLeast"/>
          <w:jc w:val="left"/>
        </w:trPr>
        <w:tc>
          <w:tcPr>
            <w:tcW w:w="5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59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Пионербол</w:t>
            </w:r>
          </w:p>
        </w:tc>
        <w:tc>
          <w:tcPr>
            <w:tcW w:w="346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</w:tr>
      <w:tr>
        <w:trPr>
          <w:trHeight w:val="1" w:hRule="atLeast"/>
          <w:jc w:val="left"/>
        </w:trPr>
        <w:tc>
          <w:tcPr>
            <w:tcW w:w="5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 часов</w:t>
            </w:r>
          </w:p>
        </w:tc>
        <w:tc>
          <w:tcPr>
            <w:tcW w:w="346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Учебно-методический комплекс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Комплексная программа физического воспитания учащихся 1-11 классов (ФГОС) авторы: В.И. Лях. А.А. Зданевич. М. Просвещение. 2012.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Внеурочная деятельность учащихся (ФГОС) авторы: Г.А. Колодницкий, В. С. Кузнецов, М.В. Маслов. М. 2011.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Григорьев Д.В. Внеурочная деятельность школьников. Методический конструктор. М. Просвещение, 2010.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 на воздухе/ Составитель Т. Барышникова: Кристалл, КОРОНА, 1998г.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Пионербол - игра для всех возрастов: Методика обучения / Симонова О.В.  // Спорт в школе. - 2000. - N 41-42. - С. 5,17.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Спортивные игры; Учеб. для студентов пед. ин-тов по спец.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2114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Физ. воспитание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В.Д. Ковалева.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М.: Просвещение, 1988.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часы досуга. Составитель И. Н. Крайнева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СПб: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Кристалл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1996.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Описание материально-технического обеспечения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образовательного процесса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57"/>
        <w:gridCol w:w="798"/>
        <w:gridCol w:w="855"/>
        <w:gridCol w:w="919"/>
        <w:gridCol w:w="4694"/>
        <w:gridCol w:w="989"/>
        <w:gridCol w:w="1064"/>
        <w:gridCol w:w="1143"/>
        <w:gridCol w:w="1700"/>
        <w:gridCol w:w="1229"/>
        <w:gridCol w:w="1322"/>
        <w:gridCol w:w="1421"/>
        <w:gridCol w:w="3174"/>
      </w:tblGrid>
      <w:tr>
        <w:trPr>
          <w:trHeight w:val="1" w:hRule="atLeast"/>
          <w:jc w:val="left"/>
        </w:trPr>
        <w:tc>
          <w:tcPr>
            <w:tcW w:w="557" w:type="dxa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9319" w:type="dxa"/>
            <w:gridSpan w:val="6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объектов и средств материально-технического оснащения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Необходимое количество</w:t>
            </w:r>
          </w:p>
        </w:tc>
        <w:tc>
          <w:tcPr>
            <w:tcW w:w="4595" w:type="dxa"/>
            <w:gridSpan w:val="2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Примечание</w:t>
            </w:r>
          </w:p>
        </w:tc>
      </w:tr>
      <w:tr>
        <w:trPr>
          <w:trHeight w:val="1" w:hRule="atLeast"/>
          <w:jc w:val="left"/>
        </w:trPr>
        <w:tc>
          <w:tcPr>
            <w:tcW w:w="557" w:type="dxa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19" w:type="dxa"/>
            <w:gridSpan w:val="6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95" w:type="dxa"/>
            <w:gridSpan w:val="2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308" w:type="dxa"/>
            <w:gridSpan w:val="1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Библиотечный фонд (книгопечатная продукция)</w:t>
            </w:r>
          </w:p>
        </w:tc>
      </w:tr>
      <w:tr>
        <w:trPr>
          <w:trHeight w:val="144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Стандарт начального общего образования по физической культуре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Стандарт по физической культуре, примерные программы, авторские рабочие программы входят в состав обязательного программно- методического обеспечения кабинета по физической культуре </w:t>
            </w:r>
          </w:p>
        </w:tc>
      </w:tr>
      <w:tr>
        <w:trPr>
          <w:trHeight w:val="112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Пособие для учителей и методистов: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В.С. Кузнецов, Г.А. Колодицкий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Внеурочная деятельность учащихся. Пионербол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изд.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Просвещение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2013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4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Пионербол - игра для всех возрастов: Методика обучения / Симонова О.В.  // Спорт в школе. - 2000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Методические издания по физической культуре для учителей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Методические пособия и рекомендации, тестовые контроли</w:t>
            </w:r>
          </w:p>
        </w:tc>
      </w:tr>
      <w:tr>
        <w:trPr>
          <w:trHeight w:val="36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Демонстрационные учебные пособия</w:t>
            </w:r>
          </w:p>
        </w:tc>
        <w:tc>
          <w:tcPr>
            <w:tcW w:w="5394" w:type="dxa"/>
            <w:gridSpan w:val="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 по стандартам физического развития и физической подготовленности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Плакаты методические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Технические средства обучения</w:t>
            </w:r>
          </w:p>
        </w:tc>
        <w:tc>
          <w:tcPr>
            <w:tcW w:w="5394" w:type="dxa"/>
            <w:gridSpan w:val="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Мультимедийный компьютер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10462" w:type="dxa"/>
            <w:gridSpan w:val="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Принтер </w:t>
            </w:r>
          </w:p>
        </w:tc>
        <w:tc>
          <w:tcPr>
            <w:tcW w:w="5672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317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10462" w:type="dxa"/>
            <w:gridSpan w:val="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Копировальный аппарат</w:t>
            </w:r>
          </w:p>
        </w:tc>
        <w:tc>
          <w:tcPr>
            <w:tcW w:w="5672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317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308" w:type="dxa"/>
            <w:gridSpan w:val="1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Учебно-практическое и учебно-лабораторное оборудование</w:t>
            </w:r>
          </w:p>
        </w:tc>
      </w:tr>
      <w:tr>
        <w:trPr>
          <w:trHeight w:val="42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Стенка гимнастическая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Скамейка гимнастическая жёсткая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Коврик гимнастический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4.4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Маты гимнастические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4.5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Мяч малый (теннисный)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4.6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Скакалка гимнастическая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4.7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Палка гимнастическая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4.8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Обруч гимнастический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4.9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Секундомер 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4.10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Сетка для переноса мячей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4.11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Мячи 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4.12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Фишки разметочные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4.13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Рулетка измерительная (50м)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4.13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стоек с волейбольной сеткой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0" w:hRule="auto"/>
          <w:jc w:val="left"/>
        </w:trPr>
        <w:tc>
          <w:tcPr>
            <w:tcW w:w="5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4.15</w:t>
            </w:r>
          </w:p>
        </w:tc>
        <w:tc>
          <w:tcPr>
            <w:tcW w:w="9319" w:type="dxa"/>
            <w:gridSpan w:val="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Мячи волейбольные</w:t>
            </w:r>
          </w:p>
        </w:tc>
        <w:tc>
          <w:tcPr>
            <w:tcW w:w="539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</w:p>
        </w:tc>
        <w:tc>
          <w:tcPr>
            <w:tcW w:w="459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3129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4.16</w:t>
            </w:r>
          </w:p>
        </w:tc>
        <w:tc>
          <w:tcPr>
            <w:tcW w:w="7890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Жилетки игровые </w:t>
            </w:r>
          </w:p>
        </w:tc>
        <w:tc>
          <w:tcPr>
            <w:tcW w:w="5672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</w:p>
        </w:tc>
        <w:tc>
          <w:tcPr>
            <w:tcW w:w="317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2210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4.17</w:t>
            </w:r>
          </w:p>
        </w:tc>
        <w:tc>
          <w:tcPr>
            <w:tcW w:w="660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Насос ручной для накачивания мячей</w:t>
            </w:r>
          </w:p>
        </w:tc>
        <w:tc>
          <w:tcPr>
            <w:tcW w:w="5136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5917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19865" w:type="dxa"/>
            <w:gridSpan w:val="1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Средства первой помощи</w:t>
            </w:r>
          </w:p>
        </w:tc>
      </w:tr>
      <w:tr>
        <w:trPr>
          <w:trHeight w:val="300" w:hRule="auto"/>
          <w:jc w:val="left"/>
        </w:trPr>
        <w:tc>
          <w:tcPr>
            <w:tcW w:w="2210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660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Аптечка медицинская</w:t>
            </w:r>
          </w:p>
        </w:tc>
        <w:tc>
          <w:tcPr>
            <w:tcW w:w="5136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5917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135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6468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Спортивные залы (кабинеты)</w:t>
            </w:r>
          </w:p>
        </w:tc>
        <w:tc>
          <w:tcPr>
            <w:tcW w:w="4896" w:type="dxa"/>
            <w:gridSpan w:val="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46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1355" w:type="dxa"/>
            <w:gridSpan w:val="2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6.1</w:t>
            </w:r>
          </w:p>
        </w:tc>
        <w:tc>
          <w:tcPr>
            <w:tcW w:w="6468" w:type="dxa"/>
            <w:gridSpan w:val="3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Спортивный зал большой игровой</w:t>
            </w:r>
          </w:p>
        </w:tc>
        <w:tc>
          <w:tcPr>
            <w:tcW w:w="4896" w:type="dxa"/>
            <w:gridSpan w:val="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46" w:type="dxa"/>
            <w:gridSpan w:val="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помещением для хранения инвентаря, включающее в себя 2 рабочих стола, 2 стула, стеллажи и ящики для инвентаря.</w:t>
            </w:r>
          </w:p>
        </w:tc>
      </w:tr>
      <w:tr>
        <w:trPr>
          <w:trHeight w:val="240" w:hRule="auto"/>
          <w:jc w:val="left"/>
        </w:trPr>
        <w:tc>
          <w:tcPr>
            <w:tcW w:w="135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6.4</w:t>
            </w:r>
          </w:p>
        </w:tc>
        <w:tc>
          <w:tcPr>
            <w:tcW w:w="6468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Помещение для хранения инвентаря и оборудования; </w:t>
            </w:r>
          </w:p>
        </w:tc>
        <w:tc>
          <w:tcPr>
            <w:tcW w:w="4896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46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135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6.5</w:t>
            </w:r>
          </w:p>
        </w:tc>
        <w:tc>
          <w:tcPr>
            <w:tcW w:w="6468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Раздевалки для мальчиков и девочек</w:t>
            </w:r>
          </w:p>
        </w:tc>
        <w:tc>
          <w:tcPr>
            <w:tcW w:w="4896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46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Планируемые результаты изучения учебного предмета, курса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Личностные универсальные учебные действия: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Обучающийся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получит возможность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формирования следующих личностных УУД: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установка на здоровый образ жизни;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ориентация в нравственном содержании и смысле как собственных поступков, так и поступков окружающих людей в игровой деятельности;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эмпатия как понимание чувств других людей и сопереживание им в процессе знакомства с играми на развитие сенсорной чувствительности;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знание основных моральных норм на занятиях спортивными играми и ориентации на их выполнение.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Регулятивные универсальные учебные действия: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Обучающийся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получит возможность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формирования следующих регулятивных УУД: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организовывать места занятий физическими упражнениями и играми в сотрудничестве с учителем;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соблюдать правила поведения и предупреждения травматизма во время занятий;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адекватно воспринимать предложения и оценку учителя, товарищей, родителей и других людей во время соревнований, индивидуальных и групповых заданий;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оценивать правильность выполнения действия;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адекватно воспринимать предложения и оценку учителя, товарищей, родителей и других людей;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проявлять инициативу в творческом сотрудничестве при составлении комплексов упражнений, игровых ситуаций;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организовывать и проводить игры на переменах, утреннюю зарядку;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 адекватно оценивать правильность выполнения упражнений, заданий учителя и вносить коррективы в исполнение по ходу реализации и после.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Познавательные универсальные учебные действия: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Обучающийся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получит возможность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формирования следующих познавательных УУД: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ориентироваться в понятиях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здоровый образ 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характеризовать значение занятий по оздоровлению, влиянию спортивных игр на самочувствие;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владеть понятиями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Техника 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Тактика 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знать правила игры;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владеть основными техническими приемами;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применять полученные знания в игре и организации самостоятельных занятий пионерболом;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первичные навыки судейства;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выявлять связь занятий пионерболом с досуговой и урочной деятельностью;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характеризовать роль и значение занятий с оздоровительной направленностью в режиме труда и отдыха;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планировать и корректировать физическую нагрузку в зависимости от индивидуальных особенностей, состояния здоровья, физического развития, физической подготовленности;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 поиск информации о здоровом образе жизни, спортивных играх.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Коммуникативные универсальные учебные действия: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Обучающийся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получит возможность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формирования следующих коммуникативных УУД: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учитывать разные мнения и стремиться к координации различных позиций в сотрудничестве;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договариваться и приходить к общему решению в работе командной игры, по группам, микрогруппам, парам;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контролировать действия партнёра в парных упражнениях;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 взаимный контроль и оказывать помощь при проведении диагностики;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задавать вопросы, необходимые для выполнения заданий творческого характера в составлении комплексов упражнений индивидуально и в сотрудничестве с партнёром.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Воспитательные результаты распределены по трём уровням.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Первый уровень результатов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приобретения учениками знаний о здоровом питании, полезных продуктах; вредных привычках; об общих и индивидуальных основах личной гигиены, о правилах использования закаливающих процедур, профилактике нарушения осанки; причинах травматизма и правилах его предупреждения;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Второй уровень результатов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приобретение понимания о способах и особенностях движения и передвижения человека; о системе дыхания, работе мышц при выполнении физических упражнений, о способах простейшего контроля за деятельностью этих систем;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Третий уровень результатов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приобретение опыта в составлении и правильном выполнении комплекса физических упражнений на развитие координации, на формирование правильной осанки; в организации и проведении подвижных игр; уметь взаимодействовать с одноклассниками в процессе занятий.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результате прохождения программного материала к концу изучения курса обучающиеся должны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знать: </w:t>
      </w:r>
    </w:p>
    <w:p>
      <w:pPr>
        <w:numPr>
          <w:ilvl w:val="0"/>
          <w:numId w:val="2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понятия о технике и тактике игры; </w:t>
      </w:r>
    </w:p>
    <w:p>
      <w:pPr>
        <w:numPr>
          <w:ilvl w:val="0"/>
          <w:numId w:val="2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предупреждение травматизма; </w:t>
      </w:r>
    </w:p>
    <w:p>
      <w:pPr>
        <w:numPr>
          <w:ilvl w:val="0"/>
          <w:numId w:val="2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положения правил игры в пионербол; </w:t>
      </w:r>
    </w:p>
    <w:p>
      <w:pPr>
        <w:numPr>
          <w:ilvl w:val="0"/>
          <w:numId w:val="2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нарушения, жесты судей, правила соревнований.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Должны уметь: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техника выполнения подачи;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мяча;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подача мяча по зонам, управление подачей;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передачи внутри команды;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передачи через сетку;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передачи с места и после 2-х шагов в прыжке;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техника выполнения нападающего броска;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нападающий бросок с разных зон;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с техникой постановки одиночного и группового блока;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комбинированные упражнения;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отработка навыков взаимодействия игроков на площадке;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отработка индивидуальных действий игроков;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отработка групповых действий игроков (страховка игрока, слабо принимающего подачу); </w:t>
      </w:r>
    </w:p>
    <w:p>
      <w:pPr>
        <w:numPr>
          <w:ilvl w:val="0"/>
          <w:numId w:val="20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отработка навыков судейства школьных соревнований.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Электронные образовательные ресурсы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Образовательные сайты для учителей физической культуры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http://metodsovet.su/dir/fiz_kultura/9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Сайт "Я иду на урок физкультуры"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http://spo.1september.ru/urok/</w:t>
        </w:r>
      </w:hyperlink>
    </w:p>
    <w:p>
      <w:pPr>
        <w:numPr>
          <w:ilvl w:val="0"/>
          <w:numId w:val="2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Сайт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http://www.fizkult-ura.ru/</w:t>
        </w:r>
      </w:hyperlink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13"/>
        </w:numPr>
        <w:tabs>
          <w:tab w:val="left" w:pos="720" w:leader="none"/>
        </w:tabs>
        <w:spacing w:before="100" w:after="100" w:line="240"/>
        <w:ind w:right="0" w:left="72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Календарно-тематическое планирование внеурочной деятельности учащихся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Физическая культура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Пионербол.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5-6 класса.</w:t>
      </w:r>
    </w:p>
    <w:tbl>
      <w:tblPr/>
      <w:tblGrid>
        <w:gridCol w:w="410"/>
        <w:gridCol w:w="316"/>
        <w:gridCol w:w="901"/>
        <w:gridCol w:w="282"/>
        <w:gridCol w:w="11821"/>
        <w:gridCol w:w="2244"/>
        <w:gridCol w:w="747"/>
      </w:tblGrid>
      <w:tr>
        <w:trPr>
          <w:trHeight w:val="1" w:hRule="atLeast"/>
          <w:jc w:val="left"/>
        </w:trPr>
        <w:tc>
          <w:tcPr>
            <w:tcW w:w="41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пп</w:t>
            </w:r>
          </w:p>
        </w:tc>
        <w:tc>
          <w:tcPr>
            <w:tcW w:w="316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урока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</w:tc>
        <w:tc>
          <w:tcPr>
            <w:tcW w:w="1182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2244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УУД, развиваемые на уроке</w:t>
            </w:r>
          </w:p>
        </w:tc>
        <w:tc>
          <w:tcPr>
            <w:tcW w:w="74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ЭОР</w:t>
            </w:r>
          </w:p>
        </w:tc>
      </w:tr>
      <w:tr>
        <w:trPr>
          <w:trHeight w:val="1" w:hRule="atLeast"/>
          <w:jc w:val="left"/>
        </w:trPr>
        <w:tc>
          <w:tcPr>
            <w:tcW w:w="410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57" w:type="dxa"/>
              <w:right w:w="5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6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57" w:type="dxa"/>
              <w:right w:w="5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</w:p>
        </w:tc>
        <w:tc>
          <w:tcPr>
            <w:tcW w:w="1182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ТБ при проведении игры. Предупреждение травматизма. Правил игры в пионербол. Разметка площадки. Стойка игрока. Передвижение игроков по площадке. Силовые упражнения для рук, ног, туловища. </w:t>
            </w:r>
          </w:p>
        </w:tc>
        <w:tc>
          <w:tcPr>
            <w:tcW w:w="2244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Предметные: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правила ТБ на внеурочной деятельности по пионерболу.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Знать правила игры в пионербол.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Знать правила различных подвижных игр.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Метапредметные: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понимание и принятие цели включаться в творческую деятельность под руководством учителя.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Регулятивные: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Принимать и сохранять учебную задачу; учитывать выделенные учителем ориентиры действия в новом учебном материале в сотрудничестве с учителем. Адекватно понимать оценку взрослого и сверстника, сохранять заданную цель.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Коммуникативные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задавать вопросы; обеспечивать бесконфликтную совместную работу, слушать и слышать друг друга; с достаточной полнотой и точностью выражать свои мысли в соответствии с задачами и условиями коммуникации; формулировать собственное мнение; договариваться и приходить к общему решению в совместной деятельности.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Личностные: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Развитие мотивов учебной деятельности и осознание личностного смысла учения, формирование установки на безопасный образ жизни, развитие навыков сотрудничества со сверстниками и взрослыми в разных социальных ситуациях</w:t>
            </w: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Подача мяча. Прием мяча после подачи. Передача мяча в парах на месте, в движении. Специальные беговые упражнения с ловлей мяча. Перемещение приставным шагом.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Подача мяча. Прием мяча после подачи. Броски мяча из-за головы двумя руками в парах, тройках.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Беговые упражнения. Развитие двигательных качеств.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 мяча после перемещения. Бег с остановками и изменением направления. Подача мяча. Прием мяча после подачи. Броски мяча из-за головы двумя руками в парах, тройках.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tabs>
                <w:tab w:val="left" w:pos="426" w:leader="none"/>
                <w:tab w:val="left" w:pos="4828" w:leader="none"/>
              </w:tabs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Действия игрока после приема мяча. Упражнения на координацию. Подача мяча. Прием мяча после подачи. Броски мяча из-за головы двумя руками в парах, тройках.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Подача мяча. Прием мяча после подачи. Броски мяча из-за головы двумя руками в парах, тройках.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Блокирование. ОРУ. Беговые упражнения.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Подача мяча. Прием мяча после подачи.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Блокирование. ОРУ. Беговые упражнения.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Подача мяча. Прием мяча после подачи.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Блокирование. ОРУ. Беговые упражнения.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Обучение нападающему броску.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Подача мяча. Прием мяча после подачи.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Блокирование. ОРУ. Беговые упражнения.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Нападающий броск.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Нападающий бросок через сетку с места и после двух шагов в прыжке. Подача мяча. Прием мяча после подачи.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Блокирование. Беговые упражнения.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Нападающий бросок с первой линии. Подача мяча. Прием мяча после подачи.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Нападающий бросок со второй линии. Подача мяча. Прием мяча после подачи.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 нападающего броска. Прыжки с подниманием рук вверх с места. Подача мяча. Прием мяча после подачи.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у сетки в парах с нападающим и блокирующим. Одиночный и двойной блок. Прыжки у сетки. Подача мяча. Прием мяча после подачи.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Силовые упражнения для рук, ног, туловища.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 подачи, передача к сетке. Взаимодействие игроков. Упражнения у сетки в парах с нападающим и блокирующим. Одиночный и двойной блок. Прыжки у сетки. Подача мяча. Прием мяча после подачи.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Обучение приему мяча от сетки. Контроль техники нападающего броска со второй линии. Подача мяча. Прием мяча после подачи. Передачи мяча в парах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навыков командных действий. Прием мяча от сетки. Подача мяча. Прием мяча после подачи.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Подачи мяча по зонам. Прием мяча от сетки. Прием мяча после подачи. Передачи мяча в парах.Силовые упражнения для рук, ног, туловища.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Групповые тактические действия. Страховка игрока слабо принимающего подачу. Подача мяча. Прием мяча после подачи. Передачи мяча в парах.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Групповые тактические действия. Страховка игрока слабо принимающего подачу. Подача мяча. Прием мяча после подачи.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блокирования нападающего броска. Подача мяча. Прием мяча после подачи. Силовые упражнения для рук, ног, туловища.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с индивидуальными заданиями. Подача мяча. Прием мяча после подачи. Силовые упражнения для рук, ног, туловища.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Нападающий бросок с первой линии. Подача мяча. Прием мяча после подачи. Передачи мяча в парах, тройках, кругу.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Специальные беговые упражнения.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командных тактических действий в игре. Передачи мяча в парах.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ОРУ.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командных тактических действий в игре. Подача мяча. Прием мяча после подачи. Специальные беговые упражнения.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игра с самостоятельным судейством. Закрепление командных тактических действий в игре. Подача мяча. Прием мяча после подачи. Специальные беговые упражнения. Тренировочная игра в пионербол. Силовые упражнения.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игра с самостоятельным судейством. Закрепление командных тактических действий в игре. Развитие двигательных качеств. Тренировочная игра в пионербол. Силовые упражнения.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игра с самостоятельным судейством. Закрепление командных тактических действий в игре. Подача мяча. Специальные беговые упражнения. Тренировочная игра в пионербол. Силовые упражнения.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435" w:hRule="auto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игра с самостоятельным судейством. Закрепление командных тактических действий в игре. Подача мяча. Специальные беговые упражнения. Тренировочная игра в пионербол. Силовые упражнения.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игра с самостоятельным судейством. Закрепление командных тактических действий в игре. Подача мяча. Специальные беговые упражнения. Тренировочная игра в пионербол. Силовые упражнения.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игра с самостоятельным судейством. Закрепление командных тактических действий в игре. Подача мяча. Специальные беговые упражнения. Тренировочная игра в пионербол. Силовые упражнения.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игра по правилам соревнований. Закрепление командных тактических действий в игре. Подача мяча. Прием мяча после подачи.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игра по правилам соревнований. Закрепление командных тактических действий в игре. Подача мяча. Прием мяча после подачи.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3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2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2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Учебная игра по правилам соревнований. Закрепление командных тактических действий в игре. Подача мяча. Прием мяча после подачи. Развитие двигательных качеств. Тренировочная игра в пионербол.</w:t>
            </w:r>
          </w:p>
        </w:tc>
        <w:tc>
          <w:tcPr>
            <w:tcW w:w="22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12">
    <w:abstractNumId w:val="84"/>
  </w:num>
  <w:num w:numId="14">
    <w:abstractNumId w:val="78"/>
  </w:num>
  <w:num w:numId="16">
    <w:abstractNumId w:val="72"/>
  </w:num>
  <w:num w:numId="18">
    <w:abstractNumId w:val="66"/>
  </w:num>
  <w:num w:numId="20">
    <w:abstractNumId w:val="60"/>
  </w:num>
  <w:num w:numId="35">
    <w:abstractNumId w:val="54"/>
  </w:num>
  <w:num w:numId="37">
    <w:abstractNumId w:val="48"/>
  </w:num>
  <w:num w:numId="198">
    <w:abstractNumId w:val="42"/>
  </w:num>
  <w:num w:numId="200">
    <w:abstractNumId w:val="36"/>
  </w:num>
  <w:num w:numId="202">
    <w:abstractNumId w:val="30"/>
  </w:num>
  <w:num w:numId="204">
    <w:abstractNumId w:val="24"/>
  </w:num>
  <w:num w:numId="206">
    <w:abstractNumId w:val="18"/>
  </w:num>
  <w:num w:numId="208">
    <w:abstractNumId w:val="12"/>
  </w:num>
  <w:num w:numId="210">
    <w:abstractNumId w:val="6"/>
  </w:num>
  <w:num w:numId="2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spo.1september.ru/urok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metodsovet.su/dir/fiz_kultura/9" Id="docRId0" Type="http://schemas.openxmlformats.org/officeDocument/2006/relationships/hyperlink" /><Relationship TargetMode="External" Target="http://www.fizkult-ura.ru/" Id="docRId2" Type="http://schemas.openxmlformats.org/officeDocument/2006/relationships/hyperlink" /><Relationship Target="styles.xml" Id="docRId4" Type="http://schemas.openxmlformats.org/officeDocument/2006/relationships/styles" /></Relationships>
</file>