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Муниципальное бюджетное общеобразовательное учреждение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основная общеобразовательная школа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Рабочая программа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Волейбол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Составил: Марков Ф.А.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202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</w:t>
      </w:r>
    </w:p>
    <w:p>
      <w:pPr>
        <w:spacing w:before="0" w:after="0" w:line="240"/>
        <w:ind w:right="318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Пояснительная записка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Краткая характеристика изучаемого предмета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Волейбол - популярная игра во многих странах мира. Впервые играть в волейбол начали в Соединенных Штатах Америки. В 1895 г. преподаватель физической культуры колледжа из г. Гелиок (штат Массачусетс) Вильям Морган предложил учащимся новую развлекательную игру, основная идея которой заключалась в том, чтобы играющие ударяли по мячу руками, заставляй его перелетать через сетку. Игру назвали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волейбол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что в переводе с английского означает летающий мяч.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В 1897 г. были разработаны спортивные правила этой игры, которые неоднократно изменялись и дополнялись. Простая игра, не требующая дорогостоящего оборудования, очень быстро распространилась в Японии, Китае, на Филиппинах, а позднее - в Европе.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В нашей стране волейбол стал развиваться после Великого Октября. Получив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большую популярность в Москве, он распространяется в РСФСР, на Украине, в Белоруссии, Закавказье. Большое внимание в нашей стране уделяется детскому и юношескому волейболу. Волейбол предъявляет высокие требования к функциональным возможностям занимающихся. Игра в волейбол включает внезапные и быстрые передвижения, прыжки, падения и другие действия. В связи с этим волейболист должен обладать моментальной реакцией, быстротой передвижения на площадке, большой скоростью сокращения мышц, прыгучестью и другими качествами в определенных их сочетаниях. Систематическое развитие физических качеств содействует успешному овладению приемами техники игры и тактическими взаимодействиями. В детском и подростковом возрасте физическая подготовка в основном направлена на развитие быстроты, ловкости, скоростно-силовых качеств, общей выносливости. В подростковом возрасте, когда идет упрочение навыков в технике и тактике и их совершенствование, физическая подготовка создает основу для повышения уровня овладения техникой и тактикой.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1.2.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Направленность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образовательной программы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Направленность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дополнительной образовательной программы волейбола физкультурно-спортивная. В настоящее время происходит резкое снижение уровня здоровья школьников, растёт количество детей, имеющих всевозможные отклонения в состоянии здоровья, в особенности опорно-двигательного аппарата. Укрепление  здоровья школьников является одной из важнейших задач социально-экономической политики нашего государства. Воспитывая в школьниках самостоятельность, учитель  помогает им решить те задачи, которые встанут перед ними в подростковом возрасте.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Утверждение подростком себя как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взрослой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личности неразрывно связано с реализацией им собственных потребностей в: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Самопознании (проявлении интереса к своим взглядам, отношениям, определении своих возможностей);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Самореализации (раскрытие своих возможностей и личностных качеств);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Самоидентификации (определении своей принадлежности к тем или иным социальным группам);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Педагогам важно создать для учащихся такое пространство, которое отвечало бы их возрастным потребностям и при этом благоприятно  отражалось на нравственном  развитии. Преподаватели   поддерживают  природное любопытство учащихся, неуёмную физическую энергию, желание заниматься спортом. Попадая в новую обстановку, учащиеся имеют больше возможностей познакомиться с иными человеческими отношениями.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 повышенных физических нагрузках, сильных эмоциональных переживаниях, включении в групповую работу у них появляется принципиальная возможность проверить себя, показать себя, что-то доказать себе и другим.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Стратегия развития физической культуры и спорта на период до 2020 года, принятая Правительством Российской Федерации 7 августа 2009г., определяет основные направления развития и значение физической культуры и спорта в стране как создание условий для здорового образа жизни граждан, приобщение к систематическим занятиям физической культурой и спортом, повышение массовости физической культуры и спорта, обеспечение доступа к развитой спортивной инфраструктуре, повышение конкурентоспособности российского спорта, пропаганду нравственных ценностей физической культуры и спорта.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Создавая  программу учебных  занятий по волейболу для детей 13-18 лет, мы опирались на типовую учебную программу по волейболу  для детско-юношеских спортивных школ, специализированных детско-юношеских спортивных школ олимпийского резерва (авторы - составители: Ю.Д. Железняк, доктор пед. наук; А.В. Чачин, кандидат пед. наук; Ю.П. Сыромятников, доктор мед. наук). Программа разработана на основе нормативных требований по физической и спортивно-технической подготовке юных спортсменов, сформированные на основе научно-методических материалов и рекомендаций по подготовке спортивного резерва, опыт работы спортивных школ по волейболу. Программа  составлена на основании нормативно-правовых документов, регулирующих деятельность спортивных школ, в ней отражены основные принципы спортивной подготовки юных спортсменов, результаты научных исследований, опыт работы спортивных школ по волейболу.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1.3.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Новизна, актуальность, педагогическая целесообразность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Новизна программы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заключается в том, что в ней предусмотрено уделить большее количество учебных часов на разучивание и совершенствование тактических приемов, что позволит учащимся идти в ногу со временем и повысить уровень  соревновательной деятельности в волейболе. Реализация программы предусматривает также психологическую подготовку, которой в других программах  уделено незаслуженно мало внимания. Кроме этого, по ходу реализации программы, предполагается использование тестирования для перехода на следующий этап обучения, поиск информации в интернете, просмотр  учебных программ, видеоматериала и т. д.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Актуальность программы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заключается в том, что у взрослого и детского населения России в последнее десятилетие значительно понижаются показатели критериев здоровья, мотивации здорового образа жизни, пристрастие к вредным привычкам и наркотическим веществам. Поэтому вовлечение и привитие мотивации к здоровому образу жизни необходимо начинать с  младшего школьного возраста. Программа актуальна на сегодняшний день, так как ее реализация восполняет недостаток двигательной активности, имеющийся у детей в связи с высокой учебной нагрузкой, имеет оздоровительный эффект, а также благотворно воздействует на все системы детского организма.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 уроках физической культуры учащихся получают определенные навыки игры в волейбол, но для этого в учебной программе отведено небольшое количество часов. Этого недостаточно, чтобы в совершенстве овладеть навыками игры. Данные занятия позволяют учащимся получить определённые навыки игры в волейбол.  Занятия способствуют укреплению костно-связочного и мышечного аппарата, улучшению обмена веществ в организме. В процессе занятий волейболист достигает гармоничного развития своего тела, красоты и выразительности движений. Занятия  рассчитаны  на  учащихся  с 13-18 лет и  реализуются  в  течение  учебного  года. Программа служит основным документом для эффективного построения многолетней подготовки резервов квалифицированных волейболистов и содействия успешному решению задач физического воспитания детей школьного возраста.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Педагогическая целесообразность</w:t>
      </w:r>
    </w:p>
    <w:p>
      <w:pPr>
        <w:spacing w:before="34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Волейбол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один из наиболее увлекательных и массовых видов спорта, получивших всенародное признание. Его отличает богатое и разнообразное двигательное содержание. Чтобы играть в волейбол, необходимо уметь быстро бегать, мгновенно менять направление и скорость движения, высоко прыгать, обладать силой, ловкостью и выносливостью. Эмоциональные напряжения, испытываемые во время игры, вызывают в организме занимающихся высокие сдвиги в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деятельности сердечно - сосудистой и дыхательной систем. Качественные изменения происходят и в двигательном аппарате. Прыжки при передачах мяча, нападающих ударах и блокировании укрепляют костную систему, суставы становятся более подвижными, повышается сила и эластичность мышц.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Постоянные взаимодействия с мячом способствуют улучшению глубинного и периферического зрения, точности и ориентировке в пространстве.</w:t>
      </w:r>
    </w:p>
    <w:p>
      <w:pPr>
        <w:spacing w:before="0" w:after="0" w:line="276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Игра в волейбол развивает также мгновенную реакцию на зрительные и слуховые сигналы, повышает мышечное чувство и способность к быстрым чередованиям напряжений и расслаблений мыши. Небольшой объем статических усилий и нагрузок в игре благотворно влияет на рост юных спортсменов.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FFFFFF" w:val="clear"/>
        </w:rPr>
        <w:t xml:space="preserve">Обучение содержанию программного материала построено на основе общих методических положений;</w:t>
      </w:r>
    </w:p>
    <w:p>
      <w:pPr>
        <w:spacing w:before="0" w:after="0" w:line="276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6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FFFFFF" w:val="clear"/>
        </w:rPr>
        <w:t xml:space="preserve">от простого к сложному,</w:t>
      </w:r>
    </w:p>
    <w:p>
      <w:pPr>
        <w:spacing w:before="0" w:after="0" w:line="276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FFFFFF" w:val="clear"/>
        </w:rPr>
        <w:t xml:space="preserve">от частного к общему, </w:t>
      </w:r>
    </w:p>
    <w:p>
      <w:pPr>
        <w:spacing w:before="0" w:after="0" w:line="276"/>
        <w:ind w:right="-185" w:left="0" w:firstLine="0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FFFFFF" w:val="clear"/>
        </w:rPr>
        <w:t xml:space="preserve">с использованием технологий личностно - ориентированного подхода в обучении.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auto" w:val="clear"/>
        </w:rPr>
        <w:t xml:space="preserve">Развитие двигательных качеств на всех этапах подготовки проходит в соответствии с сенситивными возрастными периодами.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 образовательной программы</w:t>
      </w:r>
    </w:p>
    <w:p>
      <w:pPr>
        <w:spacing w:before="0" w:after="0" w:line="240"/>
        <w:ind w:right="318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Цель программы - всестороннее физическое развитие, способствующее совершенствованию многих необходимых в жизни двигательных и морально-волевых качеств, выявление лучших спортсменов для выступления на соревнованиях. </w:t>
      </w:r>
    </w:p>
    <w:p>
      <w:pPr>
        <w:spacing w:before="0" w:after="0" w:line="240"/>
        <w:ind w:right="318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318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 образовательной программы</w:t>
      </w:r>
    </w:p>
    <w:p>
      <w:pPr>
        <w:spacing w:before="0" w:after="0" w:line="240"/>
        <w:ind w:right="318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Программный материал объединен в целостную систему многолетней спортивной подготовки и предполагает решение следующих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основных задач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Обучающие: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освоить технику игры в волейбол;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ознакомить с основами физиологии и гигиены спортсмена;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ознакомить с основами профилактики заболеваемости и травматизма в спорте;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ознакомить с основными задачами физической культуры и спорта в России.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Развивающие: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содействие всесторонней физической подготовленности и укреплению здоровья занимающихся;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повышение уровня физической подготовленности, совершенствование технико-тактического мастерства;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развитие мотивации обучающихся к познанию и творчеству.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Основной показатель работы спортивной школы по волейболу  - стабильность состава занимающихся, динамика прироста индивидуальных показателей выполнения программных требований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 (по истечении каждого года), вклад в подготовку молодежных и юношеских сборных команд страны,  результаты участия в соревнованиях. Выполнение нормативных требований по уровню подготовленности и спортивного разряда.  В комплексном зачете учитываются в целом все результаты (более высокие в одних нормативах в известной мере компенсируют более низкие в других).  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Воспитательные: 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подготовить физически крепких, с гармоничным развитием физических и духовных сил юных спортсменов;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воспитывать волевой характер, командный дух юных спортсменов, приобщить к общечеловеческим ценностям;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воспитать социально активную личность, готовую к трудовой деятельности в будущем.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 - тематический план.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tbl>
      <w:tblPr/>
      <w:tblGrid>
        <w:gridCol w:w="726"/>
        <w:gridCol w:w="2107"/>
        <w:gridCol w:w="1123"/>
        <w:gridCol w:w="1123"/>
        <w:gridCol w:w="1123"/>
        <w:gridCol w:w="1123"/>
        <w:gridCol w:w="1123"/>
        <w:gridCol w:w="1123"/>
      </w:tblGrid>
      <w:tr>
        <w:trPr>
          <w:trHeight w:val="1" w:hRule="atLeast"/>
          <w:jc w:val="left"/>
        </w:trPr>
        <w:tc>
          <w:tcPr>
            <w:tcW w:w="72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пп</w:t>
            </w:r>
          </w:p>
        </w:tc>
        <w:tc>
          <w:tcPr>
            <w:tcW w:w="210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Темы</w:t>
            </w:r>
          </w:p>
        </w:tc>
        <w:tc>
          <w:tcPr>
            <w:tcW w:w="224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занятий</w:t>
            </w:r>
          </w:p>
        </w:tc>
        <w:tc>
          <w:tcPr>
            <w:tcW w:w="449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 том числе</w:t>
            </w:r>
          </w:p>
        </w:tc>
      </w:tr>
      <w:tr>
        <w:trPr>
          <w:trHeight w:val="1" w:hRule="atLeast"/>
          <w:jc w:val="left"/>
        </w:trPr>
        <w:tc>
          <w:tcPr>
            <w:tcW w:w="72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7-8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классы</w:t>
            </w:r>
          </w:p>
        </w:tc>
        <w:tc>
          <w:tcPr>
            <w:tcW w:w="112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9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224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Теоретические</w:t>
            </w:r>
          </w:p>
        </w:tc>
        <w:tc>
          <w:tcPr>
            <w:tcW w:w="224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</w:t>
            </w:r>
          </w:p>
        </w:tc>
      </w:tr>
      <w:tr>
        <w:trPr>
          <w:trHeight w:val="1" w:hRule="atLeast"/>
          <w:jc w:val="left"/>
        </w:trPr>
        <w:tc>
          <w:tcPr>
            <w:tcW w:w="72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7-8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классы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 9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7-8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классы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   9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</w:tr>
      <w:tr>
        <w:trPr>
          <w:trHeight w:val="1" w:hRule="atLeast"/>
          <w:jc w:val="left"/>
        </w:trPr>
        <w:tc>
          <w:tcPr>
            <w:tcW w:w="7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Основы знаний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7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Понятие о технике и тактике игры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</w:tc>
      </w:tr>
      <w:tr>
        <w:trPr>
          <w:trHeight w:val="1" w:hRule="atLeast"/>
          <w:jc w:val="left"/>
        </w:trPr>
        <w:tc>
          <w:tcPr>
            <w:tcW w:w="7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Правила игры в волейбол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</w:tc>
      </w:tr>
      <w:tr>
        <w:trPr>
          <w:trHeight w:val="1" w:hRule="atLeast"/>
          <w:jc w:val="left"/>
        </w:trPr>
        <w:tc>
          <w:tcPr>
            <w:tcW w:w="7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Технические и тактически приемы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Подачи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7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Передачи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7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Нападающий удар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7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Блокирование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7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Комбинированные упражнения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7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Учебно-тренировочные игры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7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Судейство игр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процессе занятии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7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Итого: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1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КАЛЕНДАРНО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ТЕМАТИЧЕСКОЕ ПЛАНИРОВАНИЕ 7-8 классы.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493"/>
        <w:gridCol w:w="8078"/>
      </w:tblGrid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занятия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Вводное занятие. Инструктаж по технике безопасности. 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Бег по сигналам. Основная стойка вол-та.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Бег с мячом по сигналам. Принятие правильного и. п. 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с мячом в движении. Броски мяча в мишень на точность.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Ловля мяча вверху над лицом прямыми руками. Работа рук и ног.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Ловля мяча прямыми руками, наброшенного партнером. Передвижения в стойке.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Толчки набивного мяча (1-2 кг) вперёд-вверх из и. п. стоя на месте и после передвижения в разных направлениях.</w:t>
            </w:r>
          </w:p>
        </w:tc>
      </w:tr>
      <w:tr>
        <w:trPr>
          <w:trHeight w:val="300" w:hRule="auto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Упр-я с мячом в движении  по сигналам. Положение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приём мяча двумя руками сверху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Двусторонняя игра.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Бег на короткие дистанции. Положение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приём мяча двумя руками сверху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Занятие и. п. после передвижения. Двусторонняя игра.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Передачи мяча над собой. Чередование передач с ловлей мяча. Занятие и. п.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Передачи в стенку на точность (20-30 см). Полёт мяча без вращения.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Серийные передачи над головой (до 5 раз). Передачи после передвижения.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Передача после накидывания партнёром. Передача мяча партнёру.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Приём мяча двумя руками снизу. Занятие и. п. Положение рук и ног. Занятие и. п. положения после перемещения. Двусторонняя игра.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Броски двумя руками снизу. Передачи мяча в стену на точность.</w:t>
            </w:r>
          </w:p>
        </w:tc>
      </w:tr>
      <w:tr>
        <w:trPr>
          <w:trHeight w:val="152" w:hRule="auto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Серийные передачи мяча (до 5 раз). Передачи после передвижения.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Передачи мяча после накидывания партнёром. Передачи партнёру. Передачи над собой на зрительные сигналы. Двусторонняя игра. 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Чередование передач над собой (до 4 раз). Передачи через хлопок.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Передачи мяча в движении над собой. Чередование передач.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Передачи мяча через сетку (передача-ловля-передача). Чередование передач. Двусторонняя игра.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Передвижения: приставным шагом, двойным шагом, скачком, прыжком. Передачи в парах. Двусторонняя игра.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Передачи сверху после передвижения. Сверху в опоре.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Передачи двумя сверху в прыжке. Приём двумя снизу в опоре.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Приём двумя снизу после передвижения, стоя на месте.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Приём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передача через сетку с ловлей мяча. Игра в парах через сетку на счёт. Двусторонняя игра.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Передача одной снизу над собой. Чередование рук. Передачи в движении.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Передачи одной снизу в серии перед собой (до 5раз). Чередование рук.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Передачи одной снизу в парах. Чередование передач одной, двумя снизу и сверху. Двусторонняя игра.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Серийные передачи над собой на зачёт (до 5 раз).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Расстановка игроков на площадке. Пионербол с элементами волейбола на счёт. Двусторонняя игра.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Передачи в парах. Отработка точности передач. Чередование передач.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Передачи в движении. Передачи на дальность. Чередование передач.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Передачи двумя сверху и снизу на высоту. Упражнения с резиновыми мячами. Двусторонняя игра.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Чередование различных передач в парах. Пионербол с элементами волейбола.</w:t>
            </w:r>
          </w:p>
        </w:tc>
      </w:tr>
      <w:tr>
        <w:trPr>
          <w:trHeight w:val="1" w:hRule="atLeast"/>
          <w:jc w:val="left"/>
        </w:trPr>
        <w:tc>
          <w:tcPr>
            <w:tcW w:w="14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8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Контрольные испытания по технике и оценка уровня физ.подготовленности.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КАЛЕНДАРНО-ТЕМАТИЧЕСКОЕ  ПЛАНИРОВАНИЕ 9 класс.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496"/>
        <w:gridCol w:w="8075"/>
      </w:tblGrid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занятия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Бег на короткие дистанции из разл. и. п. Передачи в парах, над собой, через сетку.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Бег в макс. темпе на отрезки 10-20 м, бег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ёлочкой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Передачи с изменением расстояния, траектории и направления.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Бег с изменением скорости. Передачи в сочетании с умением вести наблюдение.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Бег с изменением направления. Бег по сигналам. Передачи назад за голову. Передачи в прыжке. 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Соревнования в беге на короткие отрезки. Передачи в тройках. Передачи в колоннах через сетку. Двусторонняя игра.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Передвижения шагом, бегом, двойным шагом, скачком, после остановок, приставным шагом. Серийные приёмы мяча над собой.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Броски набивного мяча двумя руками. Приёмы мяча наброшенного партнёром. Приём мяча от нижней прямой подачи.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парах работа с сопротивлением. Чередование передач и приёма мяча. Приём мяча над собой. Двусторонняя игра.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Передвижения по площадке, у сетки. Приём мяча, отскочившего от сетки, то же, но с передвижением.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Кувырки вперед, назад. То же, но после передвижения. Имитация приема мяча снизу одной рукой в падении назад перекатом. 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Передвижение по кругу. Падение вперед на согнутые руки. Падение со скольжением на груди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животе.  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Попеременная пружинистая работа руками. Махи руками. Подачи в стену на расстоянии 6-7 м. Двусторонняя игра.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Броски набивного мяча одной рукой. Подача с изменением направления полета мяча. 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Толчки набивного мяча из и.п. одной рукой. Подача с изменением траектории полета мяча. 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Броски набивного мяча через сетку на точность. Укороченные, удлиненные подачи. Двусторонняя игра.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с амортизатором. Подачи на точность по зонам площадки. 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Подготовительные 3x3 с использованием подач, передач и отбиванием мяча.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Доставание подвешенных предметов одной рукой в прыжке толчком двумя ногами с разбега в один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два шага. Имитация прямого атакующего удара. 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Прыжки через гимнастическую скамейку змейкой. Многократные удары по мячу у стены. То же, но с партнером. 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Выпрыгивание вверх из приседа, серийные прыжки в длину, выпрыгивание с отягощениями. Удары в прыжке с места по мячу. 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Броски набивного мяча двумя руками сверху из-за головы. Атакующие удары через сетку по мячу, наброшенного партнером. 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Броски резиновых мячей в цель в прыжке после разбега вне сетки и через сетку. Удары через сетку с собственного набрасывания мяча.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на шведской стенке. Атакующие удары по ходу из зоны 4 с передач игрока из зоны 3. Двусторонняя игра.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Приседания со штангой (вес 70 % веса тела). Чередование ускоренных атакующих ударов с медленным (обманными). 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Доставание подвешенных предметов одной рукой в прыжке. Атакующие удары по ходу из зоны 2 с передач игрока из зоны 3. 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Серийные выпрыгивания на тумбу высотой 40-50 см. Атакующие удары из зон 4,3,2 с передач игрока из зоны 3.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Атакующие удары с передач, удаленных от сетки. Атакующие удары с передач из глубины площадки.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Подготовительная игра 3x3,4x4. 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Серийные прыжки с места толчком двумя с последующим доставанием руками подвешенных предметов; то же, но после передвижения в стороны. Имитация блокирования в прыжке с места и после передвижения.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Прыжки у сетки с переносом рук в парах. Блокирование мячей, наброшенных партнером. Блокирование атакующих ударов в зонах 4,3,2 в определенном направлении. Двусторонняя игра.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Блокирование мячей, наброшенных партнером. Блокирование атакующих ударов после передвижения. Двусторонняя игра.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Блокирование атакующих ударов разного темпа. Блокирование с различного расстояния от сетки. Двусторонняя игра.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Подготовительная игра 3x3,4x4. Акцентирование на атакующий удар и блокирование.  Двусторонняя игра.</w:t>
            </w:r>
          </w:p>
        </w:tc>
      </w:tr>
      <w:tr>
        <w:trPr>
          <w:trHeight w:val="1" w:hRule="atLeast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8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Упражнения, которые выполняются по сигналам. Выбор места для приема атакующего удара, выбор места для приема подач.  Двусторонняя игра.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Методическое обеспечение программы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</w:pPr>
    </w:p>
    <w:tbl>
      <w:tblPr/>
      <w:tblGrid>
        <w:gridCol w:w="463"/>
        <w:gridCol w:w="1787"/>
        <w:gridCol w:w="1855"/>
        <w:gridCol w:w="2427"/>
        <w:gridCol w:w="1909"/>
        <w:gridCol w:w="2802"/>
        <w:gridCol w:w="3140"/>
      </w:tblGrid>
      <w:tr>
        <w:trPr>
          <w:trHeight w:val="1885" w:hRule="auto"/>
          <w:jc w:val="left"/>
        </w:trPr>
        <w:tc>
          <w:tcPr>
            <w:tcW w:w="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</w:t>
            </w:r>
          </w:p>
        </w:tc>
        <w:tc>
          <w:tcPr>
            <w:tcW w:w="1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Форма занятий</w:t>
            </w:r>
          </w:p>
        </w:tc>
        <w:tc>
          <w:tcPr>
            <w:tcW w:w="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Приемы и методы организации учебно-воспитательного процесса</w:t>
            </w:r>
          </w:p>
        </w:tc>
        <w:tc>
          <w:tcPr>
            <w:tcW w:w="1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Методический и дидактический материал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Техническое оснащение занятий</w:t>
            </w:r>
          </w:p>
        </w:tc>
        <w:tc>
          <w:tcPr>
            <w:tcW w:w="3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Форма подведения итогов</w:t>
            </w:r>
          </w:p>
        </w:tc>
      </w:tr>
      <w:tr>
        <w:trPr>
          <w:trHeight w:val="1503" w:hRule="auto"/>
          <w:jc w:val="left"/>
        </w:trPr>
        <w:tc>
          <w:tcPr>
            <w:tcW w:w="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Теоретические сведения</w:t>
            </w:r>
          </w:p>
        </w:tc>
        <w:tc>
          <w:tcPr>
            <w:tcW w:w="1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Фронтальная</w:t>
            </w:r>
          </w:p>
        </w:tc>
        <w:tc>
          <w:tcPr>
            <w:tcW w:w="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Метод слова, показа</w:t>
            </w:r>
          </w:p>
        </w:tc>
        <w:tc>
          <w:tcPr>
            <w:tcW w:w="1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Таблицы с волейбольными упражнениями, схемы.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Музыкальный центр</w:t>
            </w:r>
          </w:p>
        </w:tc>
        <w:tc>
          <w:tcPr>
            <w:tcW w:w="3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Опрос</w:t>
            </w:r>
          </w:p>
        </w:tc>
      </w:tr>
      <w:tr>
        <w:trPr>
          <w:trHeight w:val="1503" w:hRule="auto"/>
          <w:jc w:val="left"/>
        </w:trPr>
        <w:tc>
          <w:tcPr>
            <w:tcW w:w="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Общая и специальная физическая подготовка</w:t>
            </w:r>
          </w:p>
        </w:tc>
        <w:tc>
          <w:tcPr>
            <w:tcW w:w="1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Фронтальная</w:t>
            </w:r>
          </w:p>
        </w:tc>
        <w:tc>
          <w:tcPr>
            <w:tcW w:w="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Метод слова, показа</w:t>
            </w:r>
          </w:p>
        </w:tc>
        <w:tc>
          <w:tcPr>
            <w:tcW w:w="1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Таблицы с волейбольными упражнениями, схемы, карточки. 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Музыкальный центр</w:t>
            </w:r>
          </w:p>
        </w:tc>
        <w:tc>
          <w:tcPr>
            <w:tcW w:w="3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Тесты</w:t>
            </w:r>
          </w:p>
        </w:tc>
      </w:tr>
      <w:tr>
        <w:trPr>
          <w:trHeight w:val="1885" w:hRule="auto"/>
          <w:jc w:val="left"/>
        </w:trPr>
        <w:tc>
          <w:tcPr>
            <w:tcW w:w="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Основы техники и тактики  в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защите и нападений</w:t>
            </w:r>
          </w:p>
        </w:tc>
        <w:tc>
          <w:tcPr>
            <w:tcW w:w="1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Групповая</w:t>
            </w:r>
          </w:p>
        </w:tc>
        <w:tc>
          <w:tcPr>
            <w:tcW w:w="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Метод слова, показа</w:t>
            </w:r>
          </w:p>
        </w:tc>
        <w:tc>
          <w:tcPr>
            <w:tcW w:w="1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Таблицы с волейбольными упражнениями, схемы.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Музыкальный центр</w:t>
            </w:r>
          </w:p>
        </w:tc>
        <w:tc>
          <w:tcPr>
            <w:tcW w:w="3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Проверка навыков, умений. знаний</w:t>
            </w:r>
          </w:p>
        </w:tc>
      </w:tr>
      <w:tr>
        <w:trPr>
          <w:trHeight w:val="1503" w:hRule="auto"/>
          <w:jc w:val="left"/>
        </w:trPr>
        <w:tc>
          <w:tcPr>
            <w:tcW w:w="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</w:tc>
        <w:tc>
          <w:tcPr>
            <w:tcW w:w="1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игры и соревнования</w:t>
            </w:r>
          </w:p>
        </w:tc>
        <w:tc>
          <w:tcPr>
            <w:tcW w:w="18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Фронтальная, групповая</w:t>
            </w:r>
          </w:p>
        </w:tc>
        <w:tc>
          <w:tcPr>
            <w:tcW w:w="2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Соревновательный, игровой</w:t>
            </w:r>
          </w:p>
        </w:tc>
        <w:tc>
          <w:tcPr>
            <w:tcW w:w="1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Таблицы с  волейбольными упражнениями, схемы.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Музыкальный центр</w:t>
            </w:r>
          </w:p>
        </w:tc>
        <w:tc>
          <w:tcPr>
            <w:tcW w:w="3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Товарищеские встречи, школьные и районные соревнования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Материально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спортивное обеспечение занятий секций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Волейбол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Сетка волейбольная-1шт.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Гимнастическая стенка - 12 шт.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Скамейки - 2 шт.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Гимнастические маты - 10 шт.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Скакалки - 4 шт.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Мячи набивные - 7 шт.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Мячи баскетбольные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Методическое обеспечение программы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Волейбол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1134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Методическая литература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А.П. Матвеев,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Программы   общеобразовательных   учреждений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Физическая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культура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5-11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2008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В.И.Лях,А.А.Зданевич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Программы для общеобразовательных учреждений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Комплексная программа   1-11 классы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 2008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Р.И.Тарнопольская,Б.И.Мишин Программа Физическая культура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»,2012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Р.И.Тарнопольская,Б.И.Мишин Учебник1,2,3,4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Физическая культура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»,2011,2012,2014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ггг.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А.П.Матвеев Учебник для5,6-7, 8-9 класса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Физическая культура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»,2011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В.И. Лях, А.А. Зданевич  Учебник для 10-11класса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Физическая культура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»,2011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Научно - методический журнал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Физическая культура в школе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Издательский   дом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Школа-Пресс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  2002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год, 2003 год,  2004 год, 2005 год.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С.Г. Арзуманов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Физическое воспитание в школе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Ростов н/Д:ООО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Феникс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2009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Е. Л. Гордияш, И. В.  Жигульская,  Г.А. Ильина,  О.В.  Рыбъякова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Физическое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в школе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Издательство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2007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 И. Ковалько,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Здоровьесберегающие  образовательные технологии: школьник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компьютер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2007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В.М. Видякин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Спортивные праздники и мероприятия в школе.  Спортивные и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подвижные игры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Издательство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2007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П.А.Киселев, С.Б.Киселева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Тестовые вопросы и задания по физической культуре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Глобус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»,2010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П.А.Киселев, С.Б.Киселева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Настольная книга учителя физической культуры: подготовка школьников к олимпиадам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Глобус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»,2009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В.И.Ковалько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Поурочные разработки по физкультуре,5-9 классы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»,2009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А.Н.Каинов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Организация работы спортивных секций в школе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Волгоград: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»,2012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 редакцией Колодницкий Г.А.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Внеурочная деятельность учащихся: Волейбол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»,2011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Электронные  и цифровые ресурсы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Физическая культура 1-11 классы, рекомендации, разработки, материалы к урокам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Волгоград: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»,2012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Организация спортивной работы в школе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Волгоград: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»,2010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Презентации по спортивным играм(волейбол)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